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Spectral" w:cs="Spectral" w:eastAsia="Spectral" w:hAnsi="Spectral"/>
          <w:b w:val="1"/>
          <w:bCs w:val="1"/>
        </w:rPr>
      </w:pPr>
      <w:r w:rsidDel="00000000" w:rsidR="00000000" w:rsidRPr="00000000">
        <w:rPr>
          <w:rFonts w:ascii="Spectral" w:cs="Spectral" w:eastAsia="Spectral" w:hAnsi="Spectral"/>
          <w:b w:val="1"/>
          <w:bCs w:val="1"/>
          <w:rtl w:val="0"/>
        </w:rPr>
        <w:t xml:space="preserve">PL Zapowiedź (500 zzs)</w:t>
      </w:r>
    </w:p>
    <w:p w:rsidR="00000000" w:rsidDel="00000000" w:rsidP="00000000" w:rsidRDefault="00000000" w:rsidRPr="00000000" w14:paraId="00000002">
      <w:pPr>
        <w:spacing w:line="276" w:lineRule="auto"/>
        <w:rPr>
          <w:rFonts w:ascii="Spectral" w:cs="Spectral" w:eastAsia="Spectral" w:hAnsi="Spectral"/>
        </w:rPr>
      </w:pPr>
      <w:r w:rsidDel="00000000" w:rsidR="00000000" w:rsidRPr="00000000">
        <w:rPr>
          <w:rFonts w:ascii="Spectral" w:cs="Spectral" w:eastAsia="Spectral" w:hAnsi="Spectral"/>
          <w:rtl w:val="0"/>
        </w:rPr>
        <w:br w:type="textWrapping"/>
        <w:t xml:space="preserve">„Pochwała Stworzenia” to kolejny koncert z autorskiego cyklu Koncertów Duchowych VoctEnsemble, inspirowanego XVIII-wieczną tradycją francuskich </w:t>
      </w:r>
      <w:r w:rsidDel="00000000" w:rsidR="00000000" w:rsidRPr="00000000">
        <w:rPr>
          <w:rFonts w:ascii="Spectral" w:cs="Spectral" w:eastAsia="Spectral" w:hAnsi="Spectral"/>
          <w:i w:val="1"/>
          <w:iCs w:val="1"/>
          <w:rtl w:val="0"/>
        </w:rPr>
        <w:t xml:space="preserve">Concerts Spirituels</w:t>
      </w:r>
      <w:r w:rsidDel="00000000" w:rsidR="00000000" w:rsidRPr="00000000">
        <w:rPr>
          <w:rFonts w:ascii="Spectral" w:cs="Spectral" w:eastAsia="Spectral" w:hAnsi="Spectral"/>
          <w:rtl w:val="0"/>
        </w:rPr>
        <w:t xml:space="preserve">. </w:t>
      </w:r>
    </w:p>
    <w:p w:rsidR="00000000" w:rsidDel="00000000" w:rsidP="00000000" w:rsidRDefault="00000000" w:rsidRPr="00000000" w14:paraId="00000003">
      <w:pPr>
        <w:spacing w:line="276" w:lineRule="auto"/>
        <w:rPr>
          <w:rFonts w:ascii="Spectral" w:cs="Spectral" w:eastAsia="Spectral" w:hAnsi="Spectral"/>
        </w:rPr>
      </w:pPr>
      <w:r w:rsidDel="00000000" w:rsidR="00000000" w:rsidRPr="00000000">
        <w:rPr>
          <w:rFonts w:ascii="Spectral" w:cs="Spectral" w:eastAsia="Spectral" w:hAnsi="Spectral"/>
          <w:rtl w:val="0"/>
        </w:rPr>
        <w:t xml:space="preserve">Osią, a zarazem inspiracją dla koncertu, jest „Pieśń słoneczna” św. Franciszka z Asyżu. Muzyka różnych epok rozwija przesłanie kantyku, prowadząc od zachwytu nad stworzeniem przez doświadczenie ludzkiej kruchości i śmierci ku modlitwie i nadziei życia wiecznego. </w:t>
      </w:r>
      <w:r w:rsidDel="00000000" w:rsidR="00000000" w:rsidRPr="00000000">
        <w:rPr>
          <w:rFonts w:ascii="Spectral" w:cs="Spectral" w:eastAsia="Spectral" w:hAnsi="Spectral"/>
          <w:rtl w:val="0"/>
        </w:rPr>
        <w:t xml:space="preserve">12 głosów, skrzypce i organy. Wstęp wolny.</w:t>
      </w:r>
    </w:p>
    <w:p w:rsidR="00000000" w:rsidDel="00000000" w:rsidP="00000000" w:rsidRDefault="00000000" w:rsidRPr="00000000" w14:paraId="00000004">
      <w:pPr>
        <w:spacing w:line="276" w:lineRule="auto"/>
        <w:rPr>
          <w:rFonts w:ascii="Spectral" w:cs="Spectral" w:eastAsia="Spectral" w:hAnsi="Spectral"/>
        </w:rPr>
      </w:pPr>
      <w:r w:rsidDel="00000000" w:rsidR="00000000" w:rsidRPr="00000000">
        <w:rPr>
          <w:rtl w:val="0"/>
        </w:rPr>
      </w:r>
    </w:p>
    <w:p w:rsidR="00000000" w:rsidDel="00000000" w:rsidP="00000000" w:rsidRDefault="00000000" w:rsidRPr="00000000" w14:paraId="00000005">
      <w:pPr>
        <w:spacing w:line="276" w:lineRule="auto"/>
        <w:rPr>
          <w:rFonts w:ascii="Spectral" w:cs="Spectral" w:eastAsia="Spectral" w:hAnsi="Spectral"/>
        </w:rPr>
      </w:pPr>
      <w:r w:rsidDel="00000000" w:rsidR="00000000" w:rsidRPr="00000000">
        <w:rPr>
          <w:rFonts w:ascii="Spectral" w:cs="Spectral" w:eastAsia="Spectral" w:hAnsi="Spectral"/>
          <w:rtl w:val="0"/>
        </w:rPr>
        <w:t xml:space="preserve">15 listopada, godz. 19:00, kościół franciszkanów św. Antoniego Padewskiego na Wzgórzu Przemysła, ul. Franciszkańska 2, Poznań. </w:t>
        <w:br w:type="textWrapping"/>
      </w:r>
      <w:r w:rsidDel="00000000" w:rsidR="00000000" w:rsidRPr="00000000">
        <w:rPr>
          <w:rFonts w:ascii="Spectral" w:cs="Spectral" w:eastAsia="Spectral" w:hAnsi="Spectral"/>
          <w:rtl w:val="0"/>
        </w:rPr>
        <w:br w:type="textWrapping"/>
      </w:r>
    </w:p>
    <w:p w:rsidR="00000000" w:rsidDel="00000000" w:rsidP="00000000" w:rsidRDefault="00000000" w:rsidRPr="00000000" w14:paraId="00000006">
      <w:pPr>
        <w:rPr>
          <w:rFonts w:ascii="Spectral" w:cs="Spectral" w:eastAsia="Spectral" w:hAnsi="Spectral"/>
          <w:b w:val="1"/>
          <w:bCs w:val="1"/>
        </w:rPr>
      </w:pPr>
      <w:r w:rsidDel="00000000" w:rsidR="00000000" w:rsidRPr="00000000">
        <w:rPr>
          <w:rFonts w:ascii="Spectral" w:cs="Spectral" w:eastAsia="Spectral" w:hAnsi="Spectral"/>
          <w:b w:val="1"/>
          <w:bCs w:val="1"/>
          <w:rtl w:val="0"/>
        </w:rPr>
        <w:t xml:space="preserve">EN Zapowiedź (500 zzs)</w:t>
      </w:r>
    </w:p>
    <w:p w:rsidR="00000000" w:rsidDel="00000000" w:rsidP="00000000" w:rsidRDefault="00000000" w:rsidRPr="00000000" w14:paraId="00000007">
      <w:pPr>
        <w:spacing w:line="276" w:lineRule="auto"/>
        <w:rPr>
          <w:rFonts w:ascii="Spectral" w:cs="Spectral" w:eastAsia="Spectral" w:hAnsi="Spectral"/>
        </w:rPr>
      </w:pPr>
      <w:r w:rsidDel="00000000" w:rsidR="00000000" w:rsidRPr="00000000">
        <w:rPr>
          <w:rtl w:val="0"/>
        </w:rPr>
      </w:r>
    </w:p>
    <w:p w:rsidR="00000000" w:rsidDel="00000000" w:rsidP="00000000" w:rsidRDefault="00000000" w:rsidRPr="00000000" w14:paraId="00000008">
      <w:pPr>
        <w:spacing w:line="276" w:lineRule="auto"/>
        <w:rPr>
          <w:rFonts w:ascii="Spectral" w:cs="Spectral" w:eastAsia="Spectral" w:hAnsi="Spectral"/>
        </w:rPr>
      </w:pPr>
      <w:r w:rsidDel="00000000" w:rsidR="00000000" w:rsidRPr="00000000">
        <w:rPr>
          <w:rFonts w:ascii="Spectral" w:cs="Spectral" w:eastAsia="Spectral" w:hAnsi="Spectral"/>
          <w:i w:val="1"/>
          <w:iCs w:val="1"/>
          <w:rtl w:val="0"/>
        </w:rPr>
        <w:t xml:space="preserve">In Praise of Creation</w:t>
      </w:r>
      <w:r w:rsidDel="00000000" w:rsidR="00000000" w:rsidRPr="00000000">
        <w:rPr>
          <w:rFonts w:ascii="Spectral" w:cs="Spectral" w:eastAsia="Spectral" w:hAnsi="Spectral"/>
          <w:rtl w:val="0"/>
        </w:rPr>
        <w:t xml:space="preserve"> is another concert in VoctEnsemble’s original </w:t>
      </w:r>
      <w:r w:rsidDel="00000000" w:rsidR="00000000" w:rsidRPr="00000000">
        <w:rPr>
          <w:rFonts w:ascii="Spectral" w:cs="Spectral" w:eastAsia="Spectral" w:hAnsi="Spectral"/>
          <w:i w:val="1"/>
          <w:iCs w:val="1"/>
          <w:rtl w:val="0"/>
        </w:rPr>
        <w:t xml:space="preserve">Spiritual Concerts</w:t>
      </w:r>
      <w:r w:rsidDel="00000000" w:rsidR="00000000" w:rsidRPr="00000000">
        <w:rPr>
          <w:rFonts w:ascii="Spectral" w:cs="Spectral" w:eastAsia="Spectral" w:hAnsi="Spectral"/>
          <w:rtl w:val="0"/>
        </w:rPr>
        <w:t xml:space="preserve"> series, inspired by the tradition of the 18th-century French </w:t>
      </w:r>
      <w:r w:rsidDel="00000000" w:rsidR="00000000" w:rsidRPr="00000000">
        <w:rPr>
          <w:rFonts w:ascii="Spectral" w:cs="Spectral" w:eastAsia="Spectral" w:hAnsi="Spectral"/>
          <w:i w:val="1"/>
          <w:iCs w:val="1"/>
          <w:rtl w:val="0"/>
        </w:rPr>
        <w:t xml:space="preserve">Concerts Spirituels</w:t>
      </w:r>
      <w:r w:rsidDel="00000000" w:rsidR="00000000" w:rsidRPr="00000000">
        <w:rPr>
          <w:rFonts w:ascii="Spectral" w:cs="Spectral" w:eastAsia="Spectral" w:hAnsi="Spectral"/>
          <w:rtl w:val="0"/>
        </w:rPr>
        <w:t xml:space="preserve">. At its heart is St Francis of Assisi’s </w:t>
      </w:r>
      <w:r w:rsidDel="00000000" w:rsidR="00000000" w:rsidRPr="00000000">
        <w:rPr>
          <w:rFonts w:ascii="Spectral" w:cs="Spectral" w:eastAsia="Spectral" w:hAnsi="Spectral"/>
          <w:i w:val="1"/>
          <w:iCs w:val="1"/>
          <w:rtl w:val="0"/>
        </w:rPr>
        <w:t xml:space="preserve">Canticle of the Sun</w:t>
      </w:r>
      <w:r w:rsidDel="00000000" w:rsidR="00000000" w:rsidRPr="00000000">
        <w:rPr>
          <w:rFonts w:ascii="Spectral" w:cs="Spectral" w:eastAsia="Spectral" w:hAnsi="Spectral"/>
          <w:rtl w:val="0"/>
        </w:rPr>
        <w:t xml:space="preserve">, which provides both the inspiration and the central thread of the concert. Music from different periods unfolds the canticle’s message, leading from wonder at creation through the experience of human fragility and death towards prayer and eschatological hope. Twelve voices, violin and organ. Admission free.</w:t>
      </w:r>
    </w:p>
    <w:p w:rsidR="00000000" w:rsidDel="00000000" w:rsidP="00000000" w:rsidRDefault="00000000" w:rsidRPr="00000000" w14:paraId="00000009">
      <w:pPr>
        <w:spacing w:after="240" w:before="240" w:lineRule="auto"/>
        <w:rPr>
          <w:rFonts w:ascii="Spectral" w:cs="Spectral" w:eastAsia="Spectral" w:hAnsi="Spectral"/>
        </w:rPr>
      </w:pPr>
      <w:r w:rsidDel="00000000" w:rsidR="00000000" w:rsidRPr="00000000">
        <w:rPr>
          <w:rFonts w:ascii="Spectral" w:cs="Spectral" w:eastAsia="Spectral" w:hAnsi="Spectral"/>
          <w:rtl w:val="0"/>
        </w:rPr>
        <w:t xml:space="preserve">15 November, 7 pm, St Anthony of Padua Franciscan Church on Przemysł Hill, 2 Franciszkańska Street, Poznań.</w:t>
      </w:r>
    </w:p>
    <w:p w:rsidR="00000000" w:rsidDel="00000000" w:rsidP="00000000" w:rsidRDefault="00000000" w:rsidRPr="00000000" w14:paraId="0000000A">
      <w:pPr>
        <w:spacing w:line="276" w:lineRule="auto"/>
        <w:rPr>
          <w:rFonts w:ascii="Spectral" w:cs="Spectral" w:eastAsia="Spectral" w:hAnsi="Spectral"/>
          <w:shd w:fill="cfe2f3" w:val="clear"/>
        </w:rPr>
      </w:pPr>
      <w:r w:rsidDel="00000000" w:rsidR="00000000" w:rsidRPr="00000000">
        <w:rPr>
          <w:rtl w:val="0"/>
        </w:rPr>
      </w:r>
    </w:p>
    <w:p w:rsidR="00000000" w:rsidDel="00000000" w:rsidP="00000000" w:rsidRDefault="00000000" w:rsidRPr="00000000" w14:paraId="0000000B">
      <w:pPr>
        <w:spacing w:line="276" w:lineRule="auto"/>
        <w:rPr>
          <w:rFonts w:ascii="Spectral" w:cs="Spectral" w:eastAsia="Spectral" w:hAnsi="Spectral"/>
        </w:rPr>
      </w:pPr>
      <w:r w:rsidDel="00000000" w:rsidR="00000000" w:rsidRPr="00000000">
        <w:rPr>
          <w:rtl w:val="0"/>
        </w:rPr>
      </w:r>
    </w:p>
    <w:p w:rsidR="00000000" w:rsidDel="00000000" w:rsidP="00000000" w:rsidRDefault="00000000" w:rsidRPr="00000000" w14:paraId="0000000C">
      <w:pPr>
        <w:rPr>
          <w:rFonts w:ascii="Spectral" w:cs="Spectral" w:eastAsia="Spectral" w:hAnsi="Spectral"/>
        </w:rPr>
      </w:pPr>
      <w:r w:rsidDel="00000000" w:rsidR="00000000" w:rsidRPr="00000000">
        <w:rPr>
          <w:rtl w:val="0"/>
        </w:rPr>
      </w:r>
    </w:p>
    <w:sectPr>
      <w:headerReference r:id="rId6" w:type="default"/>
      <w:footerReference r:id="rId7" w:type="default"/>
      <w:pgSz w:h="16834" w:w="11909" w:orient="portrait"/>
      <w:pgMar w:bottom="1530.708661417323" w:top="1530.708661417323" w:left="1700.7874015748032"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rPr/>
    </w:pPr>
    <w:hyperlink r:id="rId1">
      <w:r w:rsidDel="00000000" w:rsidR="00000000" w:rsidRPr="00000000">
        <w:rPr>
          <w:rFonts w:ascii="Corbel" w:cs="Corbel" w:eastAsia="Corbel" w:hAnsi="Corbel"/>
          <w:color w:val="666666"/>
          <w:sz w:val="20"/>
          <w:szCs w:val="20"/>
          <w:u w:val="single"/>
          <w:rtl w:val="0"/>
        </w:rPr>
        <w:t xml:space="preserve">voctensemble.com</w:t>
      </w:r>
    </w:hyperlink>
    <w:r w:rsidDel="00000000" w:rsidR="00000000" w:rsidRPr="00000000">
      <w:rPr>
        <w:rFonts w:ascii="Corbel" w:cs="Corbel" w:eastAsia="Corbel" w:hAnsi="Corbel"/>
        <w:color w:val="666666"/>
        <w:sz w:val="20"/>
        <w:szCs w:val="20"/>
        <w:rtl w:val="0"/>
      </w:rPr>
      <w:t xml:space="preserve"> — </w:t>
    </w:r>
    <w:hyperlink r:id="rId2">
      <w:r w:rsidDel="00000000" w:rsidR="00000000" w:rsidRPr="00000000">
        <w:rPr>
          <w:rFonts w:ascii="Corbel" w:cs="Corbel" w:eastAsia="Corbel" w:hAnsi="Corbel"/>
          <w:color w:val="666666"/>
          <w:sz w:val="20"/>
          <w:szCs w:val="20"/>
          <w:u w:val="single"/>
          <w:rtl w:val="0"/>
        </w:rPr>
        <w:t xml:space="preserve">press</w:t>
      </w:r>
    </w:hyperlink>
    <w:r w:rsidDel="00000000" w:rsidR="00000000" w:rsidRPr="00000000">
      <w:rPr>
        <w:rFonts w:ascii="Corbel" w:cs="Corbel" w:eastAsia="Corbel" w:hAnsi="Corbel"/>
        <w:color w:val="666666"/>
        <w:sz w:val="20"/>
        <w:szCs w:val="20"/>
        <w:rtl w:val="0"/>
      </w:rPr>
      <w:t xml:space="preserve"> — </w:t>
    </w:r>
    <w:hyperlink r:id="rId3">
      <w:r w:rsidDel="00000000" w:rsidR="00000000" w:rsidRPr="00000000">
        <w:rPr>
          <w:rFonts w:ascii="Corbel" w:cs="Corbel" w:eastAsia="Corbel" w:hAnsi="Corbel"/>
          <w:color w:val="666666"/>
          <w:sz w:val="20"/>
          <w:szCs w:val="20"/>
          <w:u w:val="single"/>
          <w:rtl w:val="0"/>
        </w:rPr>
        <w:t xml:space="preserve">FB</w:t>
      </w:r>
    </w:hyperlink>
    <w:r w:rsidDel="00000000" w:rsidR="00000000" w:rsidRPr="00000000">
      <w:rPr>
        <w:rFonts w:ascii="Corbel" w:cs="Corbel" w:eastAsia="Corbel" w:hAnsi="Corbel"/>
        <w:color w:val="666666"/>
        <w:sz w:val="20"/>
        <w:szCs w:val="20"/>
        <w:rtl w:val="0"/>
      </w:rPr>
      <w:t xml:space="preserve">  — </w:t>
    </w:r>
    <w:hyperlink r:id="rId4">
      <w:r w:rsidDel="00000000" w:rsidR="00000000" w:rsidRPr="00000000">
        <w:rPr>
          <w:rFonts w:ascii="Corbel" w:cs="Corbel" w:eastAsia="Corbel" w:hAnsi="Corbel"/>
          <w:color w:val="666666"/>
          <w:sz w:val="20"/>
          <w:szCs w:val="20"/>
          <w:u w:val="single"/>
          <w:rtl w:val="0"/>
        </w:rPr>
        <w:t xml:space="preserve">IG</w:t>
      </w:r>
    </w:hyperlink>
    <w:r w:rsidDel="00000000" w:rsidR="00000000" w:rsidRPr="00000000">
      <w:rPr>
        <w:rFonts w:ascii="Corbel" w:cs="Corbel" w:eastAsia="Corbel" w:hAnsi="Corbel"/>
        <w:color w:val="666666"/>
        <w:sz w:val="20"/>
        <w:szCs w:val="20"/>
        <w:rtl w:val="0"/>
      </w:rPr>
      <w:tab/>
    </w:r>
    <w:r w:rsidDel="00000000" w:rsidR="00000000" w:rsidRPr="00000000">
      <w:rPr>
        <w:rFonts w:ascii="Corbel" w:cs="Corbel" w:eastAsia="Corbel" w:hAnsi="Corbel"/>
        <w:sz w:val="20"/>
        <w:szCs w:val="20"/>
        <w:rtl w:val="0"/>
      </w:rPr>
      <w:tab/>
      <w:tab/>
      <w:t xml:space="preserve">                           </w:t>
    </w:r>
    <w:r w:rsidDel="00000000" w:rsidR="00000000" w:rsidRPr="00000000">
      <w:rPr>
        <w:rFonts w:ascii="Corbel" w:cs="Corbel" w:eastAsia="Corbel" w:hAnsi="Corbel"/>
        <w:color w:val="666666"/>
        <w:sz w:val="20"/>
        <w:szCs w:val="20"/>
        <w:rtl w:val="0"/>
      </w:rPr>
      <w:t xml:space="preserve"> press@voctfoundation.com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rPr/>
    </w:pPr>
    <w:r w:rsidDel="00000000" w:rsidR="00000000" w:rsidRPr="00000000">
      <w:rPr>
        <w:rFonts w:ascii="Corbel" w:cs="Corbel" w:eastAsia="Corbel" w:hAnsi="Corbel"/>
        <w:color w:val="666666"/>
        <w:sz w:val="20"/>
        <w:szCs w:val="20"/>
        <w:rtl w:val="0"/>
      </w:rPr>
      <w:t xml:space="preserve">ZAPOWIEDŹ (500 zzs) PL/EN</w:t>
      <w:tab/>
      <w:tab/>
      <w:t xml:space="preserve">       </w:t>
      <w:tab/>
      <w:tab/>
      <w:tab/>
      <w:t xml:space="preserve">  VoctEnsemble — 26.10.2026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doNotExpandShiftReturn/>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_rels/footer1.xml.rels><?xml version="1.0" encoding="UTF-8" standalone="yes"?><Relationships xmlns="http://schemas.openxmlformats.org/package/2006/relationships"><Relationship Id="rId1" Type="http://schemas.openxmlformats.org/officeDocument/2006/relationships/hyperlink" Target="http://voctensemble.com" TargetMode="External"/><Relationship Id="rId2" Type="http://schemas.openxmlformats.org/officeDocument/2006/relationships/hyperlink" Target="https://voctensemble.com/press" TargetMode="External"/><Relationship Id="rId3" Type="http://schemas.openxmlformats.org/officeDocument/2006/relationships/hyperlink" Target="https://www.facebook.com/voctensemble" TargetMode="External"/><Relationship Id="rId4" Type="http://schemas.openxmlformats.org/officeDocument/2006/relationships/hyperlink" Target="https://www.instagram.com/voctensem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